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Análisis Competitivo: Fintechs vs. Banco Azteca</w:t>
      </w:r>
    </w:p>
    <w:p>
      <w:pPr>
        <w:pStyle w:val="Heading1"/>
      </w:pPr>
      <w:r>
        <w:rPr>
          <w:color w:val="0B2545"/>
        </w:rPr>
        <w:t>Dirección de Estrategia – Grupo Salinas</w:t>
      </w:r>
    </w:p>
    <w:p>
      <w:r>
        <w:rPr>
          <w:b/>
        </w:rPr>
        <w:t>Fecha:</w:t>
      </w:r>
      <w:r>
        <w:t xml:space="preserve"> 28 de abril de 2026</w:t>
      </w:r>
    </w:p>
    <w:p>
      <w:r>
        <w:rPr>
          <w:b/>
        </w:rPr>
        <w:t>Clasificación:</w:t>
      </w:r>
      <w:r>
        <w:t xml:space="preserve"> Confidencial – Comité de Estrategia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Contexto</w:t>
      </w:r>
    </w:p>
    <w:p>
      <w:r>
        <w:t xml:space="preserve">El ecosistema de servicios financieros en México ha cambiado radicalmente en los últimos 18 meses. Nu México superó los </w:t>
      </w:r>
      <w:r>
        <w:rPr>
          <w:b/>
        </w:rPr>
        <w:t>12 millones de clientes</w:t>
      </w:r>
      <w:r>
        <w:t xml:space="preserve"> en marzo 2026, Mercado Pago consolidó </w:t>
      </w:r>
      <w:r>
        <w:rPr>
          <w:b/>
        </w:rPr>
        <w:t>28 millones de cuentas activas</w:t>
      </w:r>
      <w:r>
        <w:t xml:space="preserve">, y Stori alcanzó </w:t>
      </w:r>
      <w:r>
        <w:rPr>
          <w:b/>
        </w:rPr>
        <w:t>4.5 millones de tarjetahabientes</w:t>
      </w:r>
      <w:r>
        <w:t>. Este documento evalúa el impacto sobre Banco Azteca y propone líneas de acción.</w:t>
      </w:r>
    </w:p>
    <w:p>
      <w:pPr>
        <w:pStyle w:val="Heading1"/>
      </w:pPr>
      <w:r>
        <w:rPr>
          <w:color w:val="0B2545"/>
        </w:rPr>
        <w:t>1. Posicionamiento Actual de Banco Azteca</w:t>
      </w:r>
    </w:p>
    <w:p>
      <w:pPr>
        <w:pStyle w:val="ListBullet"/>
      </w:pPr>
      <w:r>
        <w:rPr>
          <w:b/>
        </w:rPr>
        <w:t>Clientes activos:</w:t>
      </w:r>
      <w:r>
        <w:t xml:space="preserve"> 19.8 millones</w:t>
      </w:r>
    </w:p>
    <w:p>
      <w:pPr>
        <w:pStyle w:val="ListBullet"/>
      </w:pPr>
      <w:r>
        <w:rPr>
          <w:b/>
        </w:rPr>
        <w:t>Sucursales físicas:</w:t>
      </w:r>
      <w:r>
        <w:t xml:space="preserve"> 1,900+ dentro de tiendas Elektra</w:t>
      </w:r>
    </w:p>
    <w:p>
      <w:pPr>
        <w:pStyle w:val="ListBullet"/>
      </w:pPr>
      <w:r>
        <w:rPr>
          <w:b/>
        </w:rPr>
        <w:t>Propuesta de valor histórica:</w:t>
      </w:r>
      <w:r>
        <w:t xml:space="preserve"> crédito al consumo para segmentos C, D+ y D sin historial crediticio, con atención física y cobranza domiciliaria.</w:t>
      </w:r>
    </w:p>
    <w:p>
      <w:pPr>
        <w:pStyle w:val="ListBullet"/>
      </w:pPr>
      <w:r>
        <w:rPr>
          <w:b/>
        </w:rPr>
        <w:t>Producto estrella:</w:t>
      </w:r>
      <w:r>
        <w:t xml:space="preserve"> Crédito Azteca (punto de venta en Elektra) y Guardadito.</w:t>
      </w:r>
    </w:p>
    <w:p>
      <w:pPr>
        <w:pStyle w:val="Heading1"/>
      </w:pPr>
      <w:r>
        <w:rPr>
          <w:color w:val="0B2545"/>
        </w:rPr>
        <w:t>2. Amenazas Competitivas</w:t>
      </w:r>
    </w:p>
    <w:p>
      <w:pPr>
        <w:pStyle w:val="Heading2"/>
      </w:pPr>
      <w:r>
        <w:rPr>
          <w:color w:val="0B2545"/>
        </w:rPr>
        <w:t>2.1 Nu México</w:t>
      </w:r>
    </w:p>
    <w:p>
      <w:pPr>
        <w:pStyle w:val="ListBullet"/>
      </w:pPr>
      <w:r>
        <w:rPr>
          <w:b/>
        </w:rPr>
        <w:t>Fortaleza:</w:t>
      </w:r>
      <w:r>
        <w:t xml:space="preserve"> tarjeta de crédito sin anualidad, experiencia digital superior, NPS de 87.</w:t>
      </w:r>
    </w:p>
    <w:p>
      <w:pPr>
        <w:pStyle w:val="ListBullet"/>
      </w:pPr>
      <w:r>
        <w:rPr>
          <w:b/>
        </w:rPr>
        <w:t>Avance en segmento C:</w:t>
      </w:r>
      <w:r>
        <w:t xml:space="preserve"> 34% de altas recientes en CDMX y Monterrey provienen de segmentos tradicionalmente de Banco Azteca.</w:t>
      </w:r>
    </w:p>
    <w:p>
      <w:pPr>
        <w:pStyle w:val="ListBullet"/>
      </w:pPr>
      <w:r>
        <w:rPr>
          <w:b/>
        </w:rPr>
        <w:t>Riesgo:</w:t>
      </w:r>
      <w:r>
        <w:t xml:space="preserve"> están probando crédito de nómina con tasas 8-12 puntos por debajo.</w:t>
      </w:r>
    </w:p>
    <w:p>
      <w:pPr>
        <w:pStyle w:val="Heading2"/>
      </w:pPr>
      <w:r>
        <w:rPr>
          <w:color w:val="0B2545"/>
        </w:rPr>
        <w:t>2.2 Mercado Pago</w:t>
      </w:r>
    </w:p>
    <w:p>
      <w:pPr>
        <w:pStyle w:val="ListBullet"/>
      </w:pPr>
      <w:r>
        <w:rPr>
          <w:b/>
        </w:rPr>
        <w:t>Fortaleza:</w:t>
      </w:r>
      <w:r>
        <w:t xml:space="preserve"> integración con e-commerce Mercado Libre, rendimiento en cuenta (CETES) atractivo para ahorradores.</w:t>
      </w:r>
    </w:p>
    <w:p>
      <w:pPr>
        <w:pStyle w:val="ListBullet"/>
      </w:pPr>
      <w:r>
        <w:rPr>
          <w:b/>
        </w:rPr>
        <w:t>Avance:</w:t>
      </w:r>
      <w:r>
        <w:t xml:space="preserve"> QR para pagos en changarros y mercados – canal histórico de Banco Azteca.</w:t>
      </w:r>
    </w:p>
    <w:p>
      <w:pPr>
        <w:pStyle w:val="Heading2"/>
      </w:pPr>
      <w:r>
        <w:rPr>
          <w:color w:val="0B2545"/>
        </w:rPr>
        <w:t>2.3 Stori / Klar / otros</w:t>
      </w:r>
    </w:p>
    <w:p>
      <w:pPr>
        <w:pStyle w:val="ListBullet"/>
      </w:pPr>
      <w:r>
        <w:rPr>
          <w:b/>
        </w:rPr>
        <w:t>Fortaleza:</w:t>
      </w:r>
      <w:r>
        <w:t xml:space="preserve"> originación 100% digital de tarjetas de crédito para no bancarizados.</w:t>
      </w:r>
    </w:p>
    <w:p>
      <w:pPr>
        <w:pStyle w:val="ListBullet"/>
      </w:pPr>
      <w:r>
        <w:rPr>
          <w:b/>
        </w:rPr>
        <w:t>Morosidad reportada más alta</w:t>
      </w:r>
      <w:r>
        <w:t>, pero con capital de VC para sostener pérdidas.</w:t>
      </w:r>
    </w:p>
    <w:p>
      <w:pPr>
        <w:pStyle w:val="Heading1"/>
      </w:pPr>
      <w:r>
        <w:rPr>
          <w:color w:val="0B2545"/>
        </w:rPr>
        <w:t>3. Dónde estamos perdiendo</w:t>
      </w:r>
    </w:p>
    <w:p>
      <w:pPr>
        <w:pStyle w:val="ListNumber"/>
      </w:pPr>
      <w:r>
        <w:rPr>
          <w:b/>
        </w:rPr>
        <w:t>Captación joven (18-34 años):</w:t>
      </w:r>
      <w:r>
        <w:t xml:space="preserve"> 68% prefiere aplicaciones digitales; Banco Azteca app tiene calificación 3.2 en App Store vs. 4.7 de Nu.</w:t>
      </w:r>
    </w:p>
    <w:p>
      <w:pPr>
        <w:pStyle w:val="ListNumber"/>
      </w:pPr>
      <w:r>
        <w:rPr>
          <w:b/>
        </w:rPr>
        <w:t>Tarjeta de crédito sin anualidad:</w:t>
      </w:r>
      <w:r>
        <w:t xml:space="preserve"> producto inexistente en nuestro portafolio.</w:t>
      </w:r>
    </w:p>
    <w:p>
      <w:pPr>
        <w:pStyle w:val="ListNumber"/>
      </w:pPr>
      <w:r>
        <w:rPr>
          <w:b/>
        </w:rPr>
        <w:t>Experiencia de onboarding:</w:t>
      </w:r>
      <w:r>
        <w:t xml:space="preserve"> 27 minutos promedio en sucursal vs. 8 minutos digital en Nu.</w:t>
      </w:r>
    </w:p>
    <w:p>
      <w:pPr>
        <w:pStyle w:val="ListNumber"/>
      </w:pPr>
      <w:r>
        <w:rPr>
          <w:b/>
        </w:rPr>
        <w:t>Rendimientos en ahorro:</w:t>
      </w:r>
      <w:r>
        <w:t xml:space="preserve"> Guardadito paga 1% vs. 14%+ CETES disponibles vía Mercado Pago.</w:t>
      </w:r>
    </w:p>
    <w:p>
      <w:pPr>
        <w:pStyle w:val="Heading1"/>
      </w:pPr>
      <w:r>
        <w:rPr>
          <w:color w:val="0B2545"/>
        </w:rPr>
        <w:t>4. Dónde seguimos ganando</w:t>
      </w:r>
    </w:p>
    <w:p>
      <w:pPr>
        <w:pStyle w:val="ListNumber"/>
      </w:pPr>
      <w:r>
        <w:rPr>
          <w:b/>
        </w:rPr>
        <w:t>Crédito en punto de venta (Elektra):</w:t>
      </w:r>
      <w:r>
        <w:t xml:space="preserve"> barrera de entrada enorme; fintechs no tienen retail físico.</w:t>
      </w:r>
    </w:p>
    <w:p>
      <w:pPr>
        <w:pStyle w:val="ListNumber"/>
      </w:pPr>
      <w:r>
        <w:rPr>
          <w:b/>
        </w:rPr>
        <w:t>Cobranza domiciliaria</w:t>
      </w:r>
      <w:r>
        <w:t xml:space="preserve"> en zonas donde la app no funciona por conectividad.</w:t>
      </w:r>
    </w:p>
    <w:p>
      <w:pPr>
        <w:pStyle w:val="ListNumber"/>
      </w:pPr>
      <w:r>
        <w:rPr>
          <w:b/>
        </w:rPr>
        <w:t>Relación de confianza multigeneracional</w:t>
      </w:r>
      <w:r>
        <w:t xml:space="preserve"> en zonas rurales y semi-urbanas.</w:t>
      </w:r>
    </w:p>
    <w:p>
      <w:pPr>
        <w:pStyle w:val="ListNumber"/>
      </w:pPr>
      <w:r>
        <w:rPr>
          <w:b/>
        </w:rPr>
        <w:t>Remesas:</w:t>
      </w:r>
      <w:r>
        <w:t xml:space="preserve"> red física de pago, 1 de cada 4 remesas llega a Banco Azteca.</w:t>
      </w:r>
    </w:p>
    <w:p>
      <w:pPr>
        <w:pStyle w:val="Heading1"/>
      </w:pPr>
      <w:r>
        <w:rPr>
          <w:color w:val="0B2545"/>
        </w:rPr>
        <w:t>5. Opciones Estratégicas Propuestas</w:t>
      </w:r>
    </w:p>
    <w:p>
      <w:r>
        <w:rPr>
          <w:b/>
        </w:rPr>
        <w:t>Opción A – Defender y digitalizar:</w:t>
      </w:r>
      <w:r>
        <w:t xml:space="preserve"> Invertir MXN 2,800M en 24 meses para relanzar app, lanzar tarjeta sin anualidad y mejorar onboarding. Riesgo: llegamos tarde a una guerra digital.</w:t>
      </w:r>
    </w:p>
    <w:p>
      <w:r>
        <w:rPr>
          <w:b/>
        </w:rPr>
        <w:t>Opción B – Doblar apuesta en segmento físico-digital híbrido:</w:t>
      </w:r>
      <w:r>
        <w:t xml:space="preserve"> Capitalizar las 1,900 sucursales como ventaja única. Ofrecer a fintechs "Banking-as-a-Service" físico (efectivo, cobranza). Riesgo: habilitar competidores.</w:t>
      </w:r>
    </w:p>
    <w:p>
      <w:r>
        <w:rPr>
          <w:b/>
        </w:rPr>
        <w:t>Opción C – Adquirir o aliarse con una fintech mexicana:</w:t>
      </w:r>
      <w:r>
        <w:t xml:space="preserve"> Posibles targets: Albo, Klar. Tesis: adquirir tecnología y talento digital. Riesgo: choque cultural, precios inflados.</w:t>
      </w:r>
    </w:p>
    <w:p>
      <w:r>
        <w:rPr>
          <w:b/>
        </w:rPr>
        <w:t>Recomendación preliminar:</w:t>
      </w:r>
      <w:r>
        <w:t xml:space="preserve"> combinación A + C acelerada. Decisión requerida del Comité Ejecutivo antes de junio 2026.</w:t>
      </w:r>
    </w:p>
    <w:p>
      <w:pPr>
        <w:pBdr>
          <w:bottom w:val="single" w:sz="6" w:space="1" w:color="B0B6C2"/>
        </w:pBdr>
      </w:pPr>
    </w:p>
    <w:p>
      <w:r>
        <w:rPr>
          <w:i/>
        </w:rPr>
        <w:t>Preparado por Dirección de Estrategia. No citar fuera de Grupo Salinas.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